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E5E28" w:rsidRDefault="005E5E28" w:rsidP="005E5E28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25"/>
          <w:szCs w:val="25"/>
        </w:rPr>
      </w:pPr>
      <w:r>
        <w:rPr>
          <w:rFonts w:ascii="Arial" w:hAnsi="Arial" w:cs="GillSans-Bold"/>
          <w:b/>
          <w:bCs/>
          <w:noProof/>
          <w:szCs w:val="26"/>
        </w:rPr>
        <w:drawing>
          <wp:inline distT="0" distB="0" distL="0" distR="0">
            <wp:extent cx="3267075" cy="1192164"/>
            <wp:effectExtent l="0" t="0" r="0" b="8255"/>
            <wp:docPr id="1" name="Picture 1" descr="SCPAC_K12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PAC_K12ED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19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2B" w:rsidRPr="0037002B" w:rsidRDefault="0037002B" w:rsidP="0037002B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 w:cs="GillSans-Bold"/>
          <w:b/>
          <w:bCs/>
          <w:sz w:val="24"/>
          <w:szCs w:val="24"/>
        </w:rPr>
      </w:pPr>
      <w:r w:rsidRPr="0037002B">
        <w:rPr>
          <w:rFonts w:ascii="Gill Sans MT" w:hAnsi="Gill Sans MT" w:cs="GillSans-Bold"/>
          <w:b/>
          <w:bCs/>
          <w:sz w:val="24"/>
          <w:szCs w:val="24"/>
        </w:rPr>
        <w:t>Peter Kors</w:t>
      </w:r>
    </w:p>
    <w:p w:rsidR="0037002B" w:rsidRPr="0037002B" w:rsidRDefault="0037002B" w:rsidP="0037002B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 w:cs="GillSans-Bold"/>
          <w:b/>
          <w:bCs/>
          <w:sz w:val="24"/>
          <w:szCs w:val="24"/>
        </w:rPr>
      </w:pPr>
      <w:r w:rsidRPr="0037002B">
        <w:rPr>
          <w:rFonts w:ascii="Gill Sans MT" w:hAnsi="Gill Sans MT" w:cs="GillSans-Bold"/>
          <w:b/>
          <w:bCs/>
          <w:sz w:val="24"/>
          <w:szCs w:val="24"/>
        </w:rPr>
        <w:t>Focus on Theatre</w:t>
      </w:r>
    </w:p>
    <w:p w:rsidR="0037002B" w:rsidRPr="0037002B" w:rsidRDefault="0037002B" w:rsidP="0037002B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 w:cs="GillSans-Bold"/>
          <w:b/>
          <w:bCs/>
          <w:sz w:val="24"/>
          <w:szCs w:val="24"/>
        </w:rPr>
      </w:pPr>
      <w:r w:rsidRPr="0037002B">
        <w:rPr>
          <w:rFonts w:ascii="Gill Sans MT" w:hAnsi="Gill Sans MT" w:cs="GillSans-Bold"/>
          <w:b/>
          <w:bCs/>
          <w:sz w:val="24"/>
          <w:szCs w:val="24"/>
        </w:rPr>
        <w:t>In-school Residency</w:t>
      </w:r>
    </w:p>
    <w:p w:rsidR="0037002B" w:rsidRDefault="0037002B" w:rsidP="005E5E2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Bold"/>
          <w:b/>
          <w:bCs/>
          <w:sz w:val="25"/>
          <w:szCs w:val="25"/>
        </w:rPr>
      </w:pPr>
    </w:p>
    <w:p w:rsidR="0037002B" w:rsidRDefault="0037002B" w:rsidP="005E5E2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-Bold"/>
          <w:b/>
          <w:bCs/>
          <w:sz w:val="25"/>
          <w:szCs w:val="25"/>
        </w:rPr>
      </w:pPr>
    </w:p>
    <w:p w:rsidR="005E5E28" w:rsidRPr="00004405" w:rsidRDefault="005E5E28" w:rsidP="005E5E2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sz w:val="25"/>
          <w:szCs w:val="25"/>
        </w:rPr>
      </w:pPr>
      <w:r w:rsidRPr="00004405">
        <w:rPr>
          <w:rFonts w:ascii="Gill Sans MT" w:hAnsi="Gill Sans MT" w:cs="GillSans-Bold"/>
          <w:b/>
          <w:bCs/>
          <w:sz w:val="25"/>
          <w:szCs w:val="25"/>
        </w:rPr>
        <w:t xml:space="preserve">Peter Kors </w:t>
      </w:r>
      <w:r w:rsidRPr="00004405">
        <w:rPr>
          <w:rFonts w:ascii="Gill Sans MT" w:hAnsi="Gill Sans MT" w:cs="GillSans"/>
          <w:sz w:val="25"/>
          <w:szCs w:val="25"/>
        </w:rPr>
        <w:t xml:space="preserve">brings a wealth of professional experience in theatre, music and performing </w:t>
      </w:r>
      <w:r w:rsidR="0037002B">
        <w:rPr>
          <w:rFonts w:ascii="Gill Sans MT" w:hAnsi="Gill Sans MT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914400" y="1838325"/>
            <wp:positionH relativeFrom="margin">
              <wp:align>left</wp:align>
            </wp:positionH>
            <wp:positionV relativeFrom="margin">
              <wp:align>center</wp:align>
            </wp:positionV>
            <wp:extent cx="1428750" cy="1495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st_pko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4405">
        <w:rPr>
          <w:rFonts w:ascii="Gill Sans MT" w:hAnsi="Gill Sans MT" w:cs="GillSans"/>
          <w:sz w:val="25"/>
          <w:szCs w:val="25"/>
        </w:rPr>
        <w:t>arts education into the classroom. He has performed with the innovative children’s theatre group We Tell Stories and was featured in a number of productions with the Mark Taper Forum’s P.L.A.Y (Performing for Los Angeles Youth). Peter often works as a theatre arts teaching artist, both in the classroom and as a professional development presenter. Peter is a cofounder of the internationally acclaimed Dell’Arte School of Physical Theatre in Northern California, and teaches an acting class to high school students every summer.</w:t>
      </w:r>
    </w:p>
    <w:p w:rsidR="005E5E28" w:rsidRPr="00004405" w:rsidRDefault="005E5E28" w:rsidP="005E5E2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sz w:val="25"/>
          <w:szCs w:val="25"/>
        </w:rPr>
      </w:pPr>
    </w:p>
    <w:p w:rsidR="00644BEA" w:rsidRPr="00004405" w:rsidRDefault="005E5E28" w:rsidP="005E5E28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sz w:val="25"/>
          <w:szCs w:val="25"/>
        </w:rPr>
      </w:pPr>
      <w:r w:rsidRPr="00004405">
        <w:rPr>
          <w:rFonts w:ascii="Gill Sans MT" w:hAnsi="Gill Sans MT" w:cs="GillSans"/>
          <w:sz w:val="25"/>
          <w:szCs w:val="25"/>
        </w:rPr>
        <w:t>Peter is a popular actor and storyteller with audiences throughout Los Angeles. He has been featured in films, on television—guest starring on “The West Wing” (NBC) and co-starring on “Bram and Alice,” (CBS) — as well as in interactive media, and as a voice actor in numerous films, commercials and television shows. He has performed on stage in cities from Seattle to San Francisco to San Diego, including the Mark Taper F</w:t>
      </w:r>
      <w:r w:rsidR="00004405" w:rsidRPr="00004405">
        <w:rPr>
          <w:rFonts w:ascii="Gill Sans MT" w:hAnsi="Gill Sans MT" w:cs="GillSans"/>
          <w:sz w:val="25"/>
          <w:szCs w:val="25"/>
        </w:rPr>
        <w:t>orum Main Stage in Los Angeles.</w:t>
      </w:r>
    </w:p>
    <w:p w:rsidR="00004405" w:rsidRDefault="00004405" w:rsidP="0037002B">
      <w:pPr>
        <w:pStyle w:val="NormalWeb"/>
        <w:rPr>
          <w:rFonts w:ascii="Gill Sans MT" w:hAnsi="Gill Sans MT"/>
          <w:iCs/>
          <w:sz w:val="25"/>
          <w:szCs w:val="25"/>
        </w:rPr>
      </w:pPr>
      <w:r w:rsidRPr="00004405">
        <w:rPr>
          <w:rFonts w:ascii="Gill Sans MT" w:hAnsi="Gill Sans MT"/>
          <w:iCs/>
          <w:sz w:val="25"/>
          <w:szCs w:val="25"/>
        </w:rPr>
        <w:t xml:space="preserve">Peter studied Music and Theatre Arts at San Francisco State University and became a protege of the internationally acclaimed Commedia Dell' Arte teacher, Carlo Mazzone-Clementi. His two biggest professional learning experiences were when he was the featured Comic Mime performing with Leontyne Price at the San Francisco Opera, and--his favorite "gig" - when, as a very young member of a youth chorus way back in the 60s, he performed and recorded with Duke Ellington and his Orchestra. </w:t>
      </w:r>
    </w:p>
    <w:p w:rsidR="0037002B" w:rsidRDefault="0037002B" w:rsidP="0037002B">
      <w:pPr>
        <w:pStyle w:val="NormalWeb"/>
        <w:jc w:val="center"/>
        <w:rPr>
          <w:rFonts w:ascii="Gill Sans MT" w:hAnsi="Gill Sans MT"/>
          <w:b/>
          <w:sz w:val="25"/>
          <w:szCs w:val="25"/>
        </w:rPr>
      </w:pPr>
    </w:p>
    <w:p w:rsidR="0037002B" w:rsidRPr="0037002B" w:rsidRDefault="0037002B" w:rsidP="0037002B">
      <w:pPr>
        <w:pStyle w:val="NormalWeb"/>
        <w:jc w:val="center"/>
        <w:rPr>
          <w:rFonts w:ascii="Gill Sans MT" w:hAnsi="Gill Sans MT"/>
          <w:b/>
          <w:sz w:val="25"/>
          <w:szCs w:val="25"/>
        </w:rPr>
      </w:pPr>
      <w:r>
        <w:rPr>
          <w:rFonts w:ascii="Gill Sans MT" w:hAnsi="Gill Sans MT"/>
          <w:b/>
          <w:sz w:val="25"/>
          <w:szCs w:val="25"/>
        </w:rPr>
        <w:t>Workshop Description</w:t>
      </w:r>
    </w:p>
    <w:p w:rsidR="00004405" w:rsidRPr="0037002B" w:rsidRDefault="00004405" w:rsidP="0037002B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b/>
          <w:sz w:val="25"/>
          <w:szCs w:val="25"/>
        </w:rPr>
      </w:pPr>
      <w:r w:rsidRPr="0037002B">
        <w:rPr>
          <w:rFonts w:ascii="Gill Sans MT" w:hAnsi="Gill Sans MT"/>
          <w:sz w:val="25"/>
          <w:szCs w:val="25"/>
        </w:rPr>
        <w:t xml:space="preserve">Using theatre techniques, improvisation, storytelling and stage movement exercises, these workshops lead to a culminating performance of a scripted play. Participants learn how theatre can foster teamwork, strengthen self-confidence, improve self-image, and develop a creative approach to problem-solving. </w:t>
      </w:r>
    </w:p>
    <w:p w:rsidR="0037002B" w:rsidRDefault="0037002B" w:rsidP="0000440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5"/>
          <w:szCs w:val="25"/>
        </w:rPr>
      </w:pPr>
    </w:p>
    <w:p w:rsidR="00004405" w:rsidRPr="0037002B" w:rsidRDefault="0037002B" w:rsidP="0000440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sz w:val="25"/>
          <w:szCs w:val="25"/>
        </w:rPr>
      </w:pPr>
      <w:bookmarkStart w:id="0" w:name="_GoBack"/>
      <w:bookmarkEnd w:id="0"/>
      <w:r w:rsidRPr="0037002B">
        <w:rPr>
          <w:rFonts w:ascii="Gill Sans MT" w:hAnsi="Gill Sans MT"/>
          <w:sz w:val="25"/>
          <w:szCs w:val="25"/>
        </w:rPr>
        <w:t>Benefits of the program include enhanced literacy and oral language skills, increases in self-confidence and an increased appreciation for the performing arts. A program for young ESL students incorporates visuals, songs and simple role-playing to build English language development.</w:t>
      </w:r>
    </w:p>
    <w:sectPr w:rsidR="00004405" w:rsidRPr="0037002B" w:rsidSect="005E5E28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5606E88"/>
    <w:multiLevelType w:val="hybridMultilevel"/>
    <w:tmpl w:val="95F0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E5E28"/>
    <w:rsid w:val="00004405"/>
    <w:rsid w:val="0037002B"/>
    <w:rsid w:val="003912BF"/>
    <w:rsid w:val="005E5E28"/>
    <w:rsid w:val="00644BEA"/>
    <w:rsid w:val="00B65D9C"/>
  </w:rsids>
  <m:mathPr>
    <m:mathFont m:val="GillSans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2012-08-17T18:07:00Z</dcterms:created>
  <dcterms:modified xsi:type="dcterms:W3CDTF">2012-08-17T18:07:00Z</dcterms:modified>
</cp:coreProperties>
</file>